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25" w:lineRule="auto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南京审计大学</w:t>
      </w:r>
    </w:p>
    <w:p>
      <w:pPr>
        <w:spacing w:before="230" w:line="226" w:lineRule="auto"/>
        <w:jc w:val="center"/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技能赛评分标准</w:t>
      </w:r>
    </w:p>
    <w:p>
      <w:pPr>
        <w:spacing w:before="230" w:line="226" w:lineRule="auto"/>
        <w:jc w:val="center"/>
        <w:rPr>
          <w:rFonts w:hint="eastAsia" w:ascii="宋体" w:hAnsi="宋体" w:eastAsia="宋体" w:cs="宋体"/>
          <w:spacing w:val="6"/>
          <w:sz w:val="29"/>
          <w:szCs w:val="29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widowControl/>
        <w:tabs>
          <w:tab w:val="left" w:pos="453"/>
        </w:tabs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一、广联达软件操作</w:t>
      </w:r>
    </w:p>
    <w:p>
      <w:pPr>
        <w:widowControl/>
        <w:spacing w:line="360" w:lineRule="auto"/>
        <w:ind w:left="6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1、建筑与装饰工程量计算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）钢筋工程量计算：按各类构件在每一层的钢筋量的准确率进行考核，如果计算得出的钢筋工程量与标准答案的误差在2%以内，该项得分为满分；误差在5%范围内，2%-5%区间得分线性分布；误差在5%以外，则该项不得分；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）土建工程量计算：按清单在每一层的工程量的准确率进行考核，如果计算得出的土建工程量与标准答案的误差在2%以内，该项得分为满分；误差在5%范围内，2%-5%区间得分线性分布；误差在5%以外，则该项不得分。</w:t>
      </w:r>
    </w:p>
    <w:p>
      <w:pPr>
        <w:widowControl/>
        <w:spacing w:line="360" w:lineRule="auto"/>
        <w:ind w:left="6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2、清单计价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按每条清单的综合单价的准确率进行考核，针对于每条清单如果计算得出的综合单价与标准答案的误差在2%以内，该项得分为满分；误差在5%范围内，2%-5%区间得分线性分布；误差在5%以外，则该项不得分。</w:t>
      </w:r>
    </w:p>
    <w:p>
      <w:pPr>
        <w:widowControl/>
        <w:spacing w:line="360" w:lineRule="auto"/>
        <w:ind w:left="6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、BIM5D成本管理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按题目要求中指定的数据提取及保存的准确性进行评分，如果提取及保存的相关数据与标准答案的误差在2%以内，该项得分为满分；误差在5%范围内，2%-5%区间得分线性分布；误差在5%以外，则该项不得分。</w:t>
      </w:r>
    </w:p>
    <w:p>
      <w:pPr>
        <w:widowControl/>
        <w:spacing w:line="360" w:lineRule="auto"/>
        <w:ind w:left="6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4</w:t>
      </w:r>
      <w:r>
        <w:rPr>
          <w:rFonts w:hint="eastAsia" w:ascii="仿宋" w:hAnsi="仿宋" w:eastAsia="仿宋" w:cs="宋体"/>
          <w:sz w:val="28"/>
          <w:szCs w:val="28"/>
        </w:rPr>
        <w:t>、BIM招标项目管理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1）招标策划：结合招标工程信息资料，根据招标条件和招标方式、招标计划的准确性评判；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2）招标文件：结合招标工程信息资料，根据招标文件填写内容的完整性及准确性评判。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5、总分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总分满分为100分，具体总分组成如下：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总分=招标策划等×10%+建筑与装饰工程量计算×20%+建筑工程清单计价×20%+招标文件编制×25%+BIM5D成本管理×25%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spacing w:val="-16"/>
          <w:sz w:val="24"/>
          <w:szCs w:val="24"/>
        </w:rPr>
        <w:t>建筑碳排放计算分析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碳排放</w:t>
      </w:r>
      <w:r>
        <w:rPr>
          <w:rFonts w:hint="eastAsia" w:ascii="仿宋" w:hAnsi="仿宋" w:eastAsia="仿宋" w:cs="仿宋"/>
          <w:sz w:val="28"/>
          <w:szCs w:val="28"/>
        </w:rPr>
        <w:t>比赛首先需要依据给定图纸利用建模软件建立建筑物的模型，计算出各个构件的工程量；结合国标清单以及江苏定额，测算出人材机的数量；最终导入碳中和建筑碳排放计算分析软件，运用软件计算建成该建筑物的建材生产及运输阶段、建造过程中的碳排放阶段以及运维阶段的碳排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结合赛题设置，此次比赛的总成绩主要由三部分组成：建筑物工程量；计价人材机消耗数量；建筑碳排放量（含建材生产及运输、建造及运维过程）。最终分别按照30%、30%、40%的比例计算总成绩。以下是具体评分规则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、算量评分标准：30%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模型构件工程量与标准答案越接近，则评分越高。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、计价评分标准：30%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（工程量清单10%，人材机20%）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工程量清单与标准答案越接近，则评分越高。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人材机设定与标准答案越接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近，则评分越高。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中和</w:t>
      </w:r>
      <w:r>
        <w:rPr>
          <w:rFonts w:hint="eastAsia" w:ascii="仿宋" w:hAnsi="仿宋" w:eastAsia="仿宋" w:cs="仿宋"/>
          <w:sz w:val="28"/>
          <w:szCs w:val="28"/>
        </w:rPr>
        <w:t>评分标准：40%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（建材生产及运输15%，建造阶段10%，运营阶段15%）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建材生产及运输阶段碳排放量与标准答案越接近，则评分越高；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建造阶段碳排放量与标准答案越接近，则评分越高；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运营阶段碳排放量与标准答案越接近，则评分越高。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总成绩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总分满分为100分，具体总分组成如下：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总成绩=算量成绩*30%+计价成绩*30%+碳中和成绩*40%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68599"/>
    <w:multiLevelType w:val="singleLevel"/>
    <w:tmpl w:val="7FD6859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zAwNGI0NjJhMmIyYjZmMDgwMTJkYzczYTYyYTUifQ=="/>
  </w:docVars>
  <w:rsids>
    <w:rsidRoot w:val="59E2420A"/>
    <w:rsid w:val="04FB033D"/>
    <w:rsid w:val="117D4B05"/>
    <w:rsid w:val="118D551C"/>
    <w:rsid w:val="30E707CF"/>
    <w:rsid w:val="3FAC4BC0"/>
    <w:rsid w:val="40980764"/>
    <w:rsid w:val="512F71D5"/>
    <w:rsid w:val="59E2420A"/>
    <w:rsid w:val="6E846DE3"/>
    <w:rsid w:val="7C4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"/>
    <w:basedOn w:val="1"/>
    <w:qFormat/>
    <w:uiPriority w:val="0"/>
    <w:pPr>
      <w:outlineLvl w:val="1"/>
    </w:pPr>
    <w:rPr>
      <w:b/>
      <w:sz w:val="3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3"/>
    <w:basedOn w:val="1"/>
    <w:qFormat/>
    <w:uiPriority w:val="0"/>
    <w:pPr>
      <w:outlineLvl w:val="2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1132</Characters>
  <Lines>0</Lines>
  <Paragraphs>0</Paragraphs>
  <TotalTime>2</TotalTime>
  <ScaleCrop>false</ScaleCrop>
  <LinksUpToDate>false</LinksUpToDate>
  <CharactersWithSpaces>1132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2022-07-19T09:39:00Z</dcterms:created>
  <dc:creator>怀语诗南秋</dc:creator>
  <cp:lastModifiedBy>怀语诗南秋</cp:lastModifiedBy>
  <dcterms:modified xsi:type="dcterms:W3CDTF">2022-07-22T06:14:49Z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749EEB722C7640E4A0A844B21CF95FB9</vt:lpwstr>
  </property>
</Properties>
</file>